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7623F">
      <w:pPr>
        <w:spacing w:after="156" w:afterLines="50"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5A4C5BC8">
      <w:pPr>
        <w:spacing w:after="156" w:afterLines="50"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6A1EC157">
      <w:pPr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吉林农业大学</w:t>
      </w:r>
    </w:p>
    <w:p w14:paraId="5AA17801">
      <w:pPr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专业人才培养方案</w:t>
      </w:r>
    </w:p>
    <w:p w14:paraId="4D2F99F2">
      <w:pPr>
        <w:spacing w:after="156" w:afterLines="50" w:line="360" w:lineRule="auto"/>
        <w:jc w:val="center"/>
        <w:rPr>
          <w:rFonts w:hint="eastAsia" w:ascii="宋体" w:hAnsi="宋体"/>
          <w:b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论证材料</w:t>
      </w:r>
    </w:p>
    <w:p w14:paraId="101FAB7B">
      <w:pPr>
        <w:spacing w:after="156" w:afterLines="50" w:line="360" w:lineRule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59ECC061">
      <w:pPr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5A4A8A17">
      <w:pPr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07B7899D">
      <w:pPr>
        <w:spacing w:after="156" w:afterLines="50" w:line="360" w:lineRule="auto"/>
        <w:ind w:firstLine="2160" w:firstLineChars="600"/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学院名称：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</w:rPr>
        <w:t xml:space="preserve">               </w:t>
      </w:r>
    </w:p>
    <w:p w14:paraId="715CCB50">
      <w:pPr>
        <w:spacing w:after="156" w:afterLines="50" w:line="360" w:lineRule="auto"/>
        <w:ind w:firstLine="2160" w:firstLineChars="600"/>
        <w:rPr>
          <w:rFonts w:ascii="方正小标宋简体" w:hAnsi="方正小标宋简体" w:eastAsia="方正小标宋简体" w:cs="方正小标宋简体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专业名称：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</w:rPr>
        <w:t xml:space="preserve">               </w:t>
      </w:r>
    </w:p>
    <w:p w14:paraId="08B677C7">
      <w:pPr>
        <w:spacing w:after="156" w:afterLines="50" w:line="360" w:lineRule="auto"/>
        <w:rPr>
          <w:rFonts w:hint="eastAsia" w:ascii="宋体" w:hAnsi="宋体"/>
          <w:b/>
          <w:bCs/>
          <w:sz w:val="36"/>
          <w:szCs w:val="36"/>
          <w:u w:val="single"/>
        </w:rPr>
      </w:pPr>
    </w:p>
    <w:p w14:paraId="567BC5AC">
      <w:pPr>
        <w:spacing w:after="156" w:afterLines="50" w:line="360" w:lineRule="auto"/>
        <w:rPr>
          <w:rFonts w:hint="eastAsia" w:ascii="宋体" w:hAnsi="宋体"/>
          <w:b/>
          <w:bCs/>
          <w:sz w:val="36"/>
          <w:szCs w:val="36"/>
        </w:rPr>
      </w:pPr>
    </w:p>
    <w:p w14:paraId="449920AB">
      <w:pPr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教务处制</w:t>
      </w:r>
    </w:p>
    <w:p w14:paraId="2ADCAC61">
      <w:pPr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2026年8月</w:t>
      </w:r>
    </w:p>
    <w:p w14:paraId="4A3596C1">
      <w:pPr>
        <w:jc w:val="center"/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此为通用版，各学院根据实际需要修改</w:t>
      </w:r>
    </w:p>
    <w:p w14:paraId="6E07F378">
      <w:pPr>
        <w:jc w:val="center"/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</w:pPr>
    </w:p>
    <w:p w14:paraId="6B4E413B"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一、基本信息</w:t>
      </w:r>
    </w:p>
    <w:p w14:paraId="683ECBAD">
      <w:pPr>
        <w:jc w:val="center"/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974"/>
        <w:gridCol w:w="1585"/>
        <w:gridCol w:w="2911"/>
      </w:tblGrid>
      <w:tr w14:paraId="7FDCA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6" w:type="dxa"/>
            <w:vAlign w:val="center"/>
          </w:tcPr>
          <w:p w14:paraId="526B3E3F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专业名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称</w:t>
            </w:r>
          </w:p>
        </w:tc>
        <w:tc>
          <w:tcPr>
            <w:tcW w:w="1974" w:type="dxa"/>
            <w:vAlign w:val="center"/>
          </w:tcPr>
          <w:p w14:paraId="65943DA3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5" w:type="dxa"/>
            <w:vAlign w:val="center"/>
          </w:tcPr>
          <w:p w14:paraId="0F277EBA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所属学院</w:t>
            </w:r>
          </w:p>
        </w:tc>
        <w:tc>
          <w:tcPr>
            <w:tcW w:w="2911" w:type="dxa"/>
            <w:vAlign w:val="center"/>
          </w:tcPr>
          <w:p w14:paraId="6995BAC1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21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6" w:type="dxa"/>
            <w:vAlign w:val="center"/>
          </w:tcPr>
          <w:p w14:paraId="00AFD86F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专业代码</w:t>
            </w:r>
          </w:p>
        </w:tc>
        <w:tc>
          <w:tcPr>
            <w:tcW w:w="1974" w:type="dxa"/>
            <w:vAlign w:val="center"/>
          </w:tcPr>
          <w:p w14:paraId="01AD5F81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5" w:type="dxa"/>
            <w:vAlign w:val="center"/>
          </w:tcPr>
          <w:p w14:paraId="6C513D4F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学位授予门类</w:t>
            </w:r>
          </w:p>
        </w:tc>
        <w:tc>
          <w:tcPr>
            <w:tcW w:w="2911" w:type="dxa"/>
            <w:vAlign w:val="center"/>
          </w:tcPr>
          <w:p w14:paraId="718E4BCF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A64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6" w:type="dxa"/>
            <w:vAlign w:val="center"/>
          </w:tcPr>
          <w:p w14:paraId="3D30CB1D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学制</w:t>
            </w:r>
          </w:p>
        </w:tc>
        <w:tc>
          <w:tcPr>
            <w:tcW w:w="1974" w:type="dxa"/>
            <w:vAlign w:val="center"/>
          </w:tcPr>
          <w:p w14:paraId="45C319BE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5" w:type="dxa"/>
            <w:vAlign w:val="center"/>
          </w:tcPr>
          <w:p w14:paraId="04308473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论证时间</w:t>
            </w:r>
          </w:p>
        </w:tc>
        <w:tc>
          <w:tcPr>
            <w:tcW w:w="2911" w:type="dxa"/>
            <w:vAlign w:val="center"/>
          </w:tcPr>
          <w:p w14:paraId="67690E04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D474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26" w:type="dxa"/>
            <w:vAlign w:val="center"/>
          </w:tcPr>
          <w:p w14:paraId="66736FB5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论证方式</w:t>
            </w:r>
          </w:p>
        </w:tc>
        <w:tc>
          <w:tcPr>
            <w:tcW w:w="6470" w:type="dxa"/>
            <w:gridSpan w:val="3"/>
            <w:vAlign w:val="center"/>
          </w:tcPr>
          <w:p w14:paraId="0814BB95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□线下集中论证 □线上集中论证 </w:t>
            </w:r>
          </w:p>
          <w:p w14:paraId="2FABEA5D">
            <w:pPr>
              <w:spacing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（论证须有集中讨论环节）</w:t>
            </w:r>
          </w:p>
        </w:tc>
      </w:tr>
    </w:tbl>
    <w:p w14:paraId="279309AD">
      <w:pPr>
        <w:spacing w:line="560" w:lineRule="exact"/>
        <w:ind w:firstLine="640" w:firstLineChars="200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二、专家组成（第一位为组长）</w:t>
      </w:r>
    </w:p>
    <w:tbl>
      <w:tblPr>
        <w:tblStyle w:val="4"/>
        <w:tblW w:w="85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778"/>
        <w:gridCol w:w="1742"/>
        <w:gridCol w:w="1860"/>
        <w:gridCol w:w="2120"/>
      </w:tblGrid>
      <w:tr w14:paraId="0F2A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vAlign w:val="center"/>
          </w:tcPr>
          <w:p w14:paraId="49B5D48C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78" w:type="dxa"/>
            <w:vAlign w:val="center"/>
          </w:tcPr>
          <w:p w14:paraId="027E832C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42" w:type="dxa"/>
            <w:vAlign w:val="center"/>
          </w:tcPr>
          <w:p w14:paraId="525AEB7F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职称/职务</w:t>
            </w:r>
          </w:p>
        </w:tc>
        <w:tc>
          <w:tcPr>
            <w:tcW w:w="1860" w:type="dxa"/>
            <w:vAlign w:val="center"/>
          </w:tcPr>
          <w:p w14:paraId="6799FF6D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20" w:type="dxa"/>
            <w:vAlign w:val="center"/>
          </w:tcPr>
          <w:p w14:paraId="6D315361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专业领域</w:t>
            </w:r>
          </w:p>
        </w:tc>
      </w:tr>
      <w:tr w14:paraId="04A9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62" w:type="dxa"/>
            <w:vAlign w:val="center"/>
          </w:tcPr>
          <w:p w14:paraId="3D7FD92C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</w:t>
            </w:r>
          </w:p>
        </w:tc>
        <w:tc>
          <w:tcPr>
            <w:tcW w:w="1778" w:type="dxa"/>
            <w:vAlign w:val="center"/>
          </w:tcPr>
          <w:p w14:paraId="4853BCE6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5C94324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A03D79A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C0A66FC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D74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vAlign w:val="center"/>
          </w:tcPr>
          <w:p w14:paraId="72D666D7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2</w:t>
            </w:r>
          </w:p>
        </w:tc>
        <w:tc>
          <w:tcPr>
            <w:tcW w:w="1778" w:type="dxa"/>
            <w:vAlign w:val="center"/>
          </w:tcPr>
          <w:p w14:paraId="19B35E53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DF4B22E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684443F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CB66481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AD9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vAlign w:val="center"/>
          </w:tcPr>
          <w:p w14:paraId="7B8643BF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3</w:t>
            </w:r>
          </w:p>
        </w:tc>
        <w:tc>
          <w:tcPr>
            <w:tcW w:w="1778" w:type="dxa"/>
            <w:vAlign w:val="center"/>
          </w:tcPr>
          <w:p w14:paraId="3B4A3F44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A54CDD1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3C7C7145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65B08D7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BBA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2" w:type="dxa"/>
            <w:vAlign w:val="center"/>
          </w:tcPr>
          <w:p w14:paraId="51B3CE20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4</w:t>
            </w:r>
          </w:p>
        </w:tc>
        <w:tc>
          <w:tcPr>
            <w:tcW w:w="1778" w:type="dxa"/>
            <w:vAlign w:val="center"/>
          </w:tcPr>
          <w:p w14:paraId="4A150215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5113D48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3C38A074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D9E836B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73B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vAlign w:val="center"/>
          </w:tcPr>
          <w:p w14:paraId="227D56BA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5</w:t>
            </w:r>
          </w:p>
        </w:tc>
        <w:tc>
          <w:tcPr>
            <w:tcW w:w="1778" w:type="dxa"/>
            <w:vAlign w:val="center"/>
          </w:tcPr>
          <w:p w14:paraId="001E107F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171191F2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EFC2D10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EC5D045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14EC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vAlign w:val="center"/>
          </w:tcPr>
          <w:p w14:paraId="6C230539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6</w:t>
            </w:r>
          </w:p>
        </w:tc>
        <w:tc>
          <w:tcPr>
            <w:tcW w:w="1778" w:type="dxa"/>
            <w:vAlign w:val="center"/>
          </w:tcPr>
          <w:p w14:paraId="4D7DDC60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664E4B0B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135294B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F51E7DF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8EC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62" w:type="dxa"/>
            <w:vAlign w:val="center"/>
          </w:tcPr>
          <w:p w14:paraId="216992E1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7</w:t>
            </w:r>
          </w:p>
        </w:tc>
        <w:tc>
          <w:tcPr>
            <w:tcW w:w="1778" w:type="dxa"/>
            <w:vAlign w:val="center"/>
          </w:tcPr>
          <w:p w14:paraId="7800700E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12E73026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30C91D6E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BBD3705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F5C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62" w:type="dxa"/>
            <w:vAlign w:val="center"/>
          </w:tcPr>
          <w:p w14:paraId="3FFD8220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  <w:t>…</w:t>
            </w:r>
          </w:p>
        </w:tc>
        <w:tc>
          <w:tcPr>
            <w:tcW w:w="1778" w:type="dxa"/>
            <w:vAlign w:val="center"/>
          </w:tcPr>
          <w:p w14:paraId="7B75D0B3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1D46360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BF55FEB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F6DB8EE">
            <w:pPr>
              <w:spacing w:after="156" w:afterLines="50"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2EFB2A68"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三、专家组论证意见</w:t>
      </w:r>
    </w:p>
    <w:tbl>
      <w:tblPr>
        <w:tblStyle w:val="4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359"/>
        <w:gridCol w:w="4991"/>
      </w:tblGrid>
      <w:tr w14:paraId="5CB9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789" w:type="dxa"/>
          </w:tcPr>
          <w:p w14:paraId="0EB0E0FA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论证指标</w:t>
            </w:r>
          </w:p>
        </w:tc>
        <w:tc>
          <w:tcPr>
            <w:tcW w:w="2359" w:type="dxa"/>
          </w:tcPr>
          <w:p w14:paraId="75A6BB09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问题表现</w:t>
            </w:r>
          </w:p>
        </w:tc>
        <w:tc>
          <w:tcPr>
            <w:tcW w:w="4991" w:type="dxa"/>
          </w:tcPr>
          <w:p w14:paraId="2C127FB0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改进意见</w:t>
            </w:r>
          </w:p>
        </w:tc>
      </w:tr>
      <w:tr w14:paraId="28F0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789" w:type="dxa"/>
          </w:tcPr>
          <w:p w14:paraId="4DFDF1E7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定位与特色</w:t>
            </w:r>
          </w:p>
        </w:tc>
        <w:tc>
          <w:tcPr>
            <w:tcW w:w="2359" w:type="dxa"/>
          </w:tcPr>
          <w:p w14:paraId="096CCAC8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10D3D073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11A3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789" w:type="dxa"/>
          </w:tcPr>
          <w:p w14:paraId="2D5D11A4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培养目标</w:t>
            </w:r>
          </w:p>
        </w:tc>
        <w:tc>
          <w:tcPr>
            <w:tcW w:w="2359" w:type="dxa"/>
          </w:tcPr>
          <w:p w14:paraId="3E368E0C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055B10E3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2F13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789" w:type="dxa"/>
          </w:tcPr>
          <w:p w14:paraId="4AA2CEB6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课程设置</w:t>
            </w:r>
          </w:p>
        </w:tc>
        <w:tc>
          <w:tcPr>
            <w:tcW w:w="2359" w:type="dxa"/>
          </w:tcPr>
          <w:p w14:paraId="2E099E73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6DBE0D5A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050C5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789" w:type="dxa"/>
          </w:tcPr>
          <w:p w14:paraId="7B6B899A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实践环节</w:t>
            </w:r>
          </w:p>
        </w:tc>
        <w:tc>
          <w:tcPr>
            <w:tcW w:w="2359" w:type="dxa"/>
          </w:tcPr>
          <w:p w14:paraId="51AB7BBA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3AB67752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62A5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789" w:type="dxa"/>
          </w:tcPr>
          <w:p w14:paraId="1629AFF3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培养目标-毕业要求-课程体系之间支撑关系</w:t>
            </w:r>
          </w:p>
        </w:tc>
        <w:tc>
          <w:tcPr>
            <w:tcW w:w="2359" w:type="dxa"/>
          </w:tcPr>
          <w:p w14:paraId="04876A6D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5A0A9291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</w:tbl>
    <w:p w14:paraId="30C86D03">
      <w:pPr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论证结论：</w:t>
      </w:r>
    </w:p>
    <w:p w14:paraId="140AEABA">
      <w:pPr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□ 通过论证</w:t>
      </w:r>
    </w:p>
    <w:p w14:paraId="01DBA4DC">
      <w:pPr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□ 适当修改，通过论证</w:t>
      </w:r>
    </w:p>
    <w:p w14:paraId="625043BE">
      <w:pPr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□ 修改后重新论证</w:t>
      </w:r>
    </w:p>
    <w:p w14:paraId="3C43B63B">
      <w:pPr>
        <w:ind w:firstLine="5880" w:firstLineChars="21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专家组签字：</w:t>
      </w:r>
    </w:p>
    <w:p w14:paraId="0CB2B6A0">
      <w:pPr>
        <w:ind w:right="280" w:firstLine="560" w:firstLineChars="200"/>
        <w:jc w:val="righ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                                             2026年   月   日</w:t>
      </w:r>
    </w:p>
    <w:p w14:paraId="309724CD">
      <w:pPr>
        <w:spacing w:after="156" w:afterLines="50" w:line="360" w:lineRule="auto"/>
        <w:jc w:val="left"/>
        <w:rPr>
          <w:rFonts w:hint="eastAsia" w:ascii="宋体" w:hAnsi="宋体"/>
          <w:b/>
          <w:bCs/>
          <w:sz w:val="36"/>
          <w:szCs w:val="36"/>
        </w:rPr>
      </w:pPr>
    </w:p>
    <w:p w14:paraId="445B0F02"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三、专家论证意见(专家组成员均需填写)</w:t>
      </w:r>
    </w:p>
    <w:tbl>
      <w:tblPr>
        <w:tblStyle w:val="3"/>
        <w:tblpPr w:leftFromText="180" w:rightFromText="180" w:vertAnchor="text" w:tblpXSpec="center" w:tblpY="1"/>
        <w:tblOverlap w:val="never"/>
        <w:tblW w:w="538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3442"/>
        <w:gridCol w:w="2098"/>
        <w:gridCol w:w="2854"/>
      </w:tblGrid>
      <w:tr w14:paraId="39E79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tblHeader/>
        </w:trPr>
        <w:tc>
          <w:tcPr>
            <w:tcW w:w="2300" w:type="pct"/>
            <w:gridSpan w:val="2"/>
            <w:vAlign w:val="center"/>
          </w:tcPr>
          <w:p w14:paraId="38ACA4C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论证指标</w:t>
            </w:r>
          </w:p>
        </w:tc>
        <w:tc>
          <w:tcPr>
            <w:tcW w:w="1144" w:type="pct"/>
            <w:vAlign w:val="center"/>
          </w:tcPr>
          <w:p w14:paraId="12CD803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问题表现</w:t>
            </w:r>
          </w:p>
        </w:tc>
        <w:tc>
          <w:tcPr>
            <w:tcW w:w="1556" w:type="pct"/>
            <w:vAlign w:val="center"/>
          </w:tcPr>
          <w:p w14:paraId="523AEEC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论证意见</w:t>
            </w:r>
          </w:p>
        </w:tc>
      </w:tr>
      <w:tr w14:paraId="38A18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23" w:type="pct"/>
            <w:vMerge w:val="restart"/>
            <w:vAlign w:val="center"/>
          </w:tcPr>
          <w:p w14:paraId="056E30B5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1.定位与特色</w:t>
            </w:r>
          </w:p>
        </w:tc>
        <w:tc>
          <w:tcPr>
            <w:tcW w:w="1877" w:type="pct"/>
            <w:vAlign w:val="center"/>
          </w:tcPr>
          <w:p w14:paraId="6F4F54E9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1.1 培养方案对标国家要求和教改前沿，推进落实“六卓越一拔尖”“四新”等建设任务</w:t>
            </w:r>
          </w:p>
        </w:tc>
        <w:tc>
          <w:tcPr>
            <w:tcW w:w="1144" w:type="pct"/>
          </w:tcPr>
          <w:p w14:paraId="70C216E3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restart"/>
            <w:vAlign w:val="center"/>
          </w:tcPr>
          <w:p w14:paraId="51796195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73A5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3" w:type="pct"/>
            <w:vMerge w:val="continue"/>
            <w:vAlign w:val="center"/>
          </w:tcPr>
          <w:p w14:paraId="27405359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69CA4DBA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1.2 培养方案能够体现以立德树人为根本、以学生成长为中心、以一流质量为导向，符合学校修订指导意见</w:t>
            </w:r>
          </w:p>
        </w:tc>
        <w:tc>
          <w:tcPr>
            <w:tcW w:w="1144" w:type="pct"/>
          </w:tcPr>
          <w:p w14:paraId="30A280D2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1114D4F4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CE01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3" w:type="pct"/>
            <w:vMerge w:val="continue"/>
            <w:vAlign w:val="center"/>
          </w:tcPr>
          <w:p w14:paraId="2675320D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790DE433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1.3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培养方案体现本专业的优势与特色</w:t>
            </w:r>
          </w:p>
        </w:tc>
        <w:tc>
          <w:tcPr>
            <w:tcW w:w="1144" w:type="pct"/>
          </w:tcPr>
          <w:p w14:paraId="33F889FC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24F883AC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D0E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423" w:type="pct"/>
            <w:vMerge w:val="restart"/>
            <w:vAlign w:val="center"/>
          </w:tcPr>
          <w:p w14:paraId="44EFD5E9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2.培养目标</w:t>
            </w:r>
          </w:p>
        </w:tc>
        <w:tc>
          <w:tcPr>
            <w:tcW w:w="1877" w:type="pct"/>
            <w:vAlign w:val="center"/>
          </w:tcPr>
          <w:p w14:paraId="3FEE2D20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2.1专业定位符合学校国际知名高水平农业大学发展目标</w:t>
            </w:r>
          </w:p>
        </w:tc>
        <w:tc>
          <w:tcPr>
            <w:tcW w:w="1144" w:type="pct"/>
          </w:tcPr>
          <w:p w14:paraId="7F4981D6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restart"/>
            <w:vAlign w:val="center"/>
          </w:tcPr>
          <w:p w14:paraId="2F460A87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C3A0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3" w:type="pct"/>
            <w:vMerge w:val="continue"/>
            <w:vAlign w:val="center"/>
          </w:tcPr>
          <w:p w14:paraId="28B8CBB5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trike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546B9C92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2.2培养目标面向国家重大战略需求和学科未来发展</w:t>
            </w:r>
          </w:p>
        </w:tc>
        <w:tc>
          <w:tcPr>
            <w:tcW w:w="1144" w:type="pct"/>
          </w:tcPr>
          <w:p w14:paraId="1D857D0C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3F626142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6FAD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8" w:hRule="atLeast"/>
        </w:trPr>
        <w:tc>
          <w:tcPr>
            <w:tcW w:w="423" w:type="pct"/>
            <w:vMerge w:val="continue"/>
            <w:vAlign w:val="center"/>
          </w:tcPr>
          <w:p w14:paraId="18496ABD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trike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539086C9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2.3毕业要求明晰、准确、可考核，涵盖知识、能力、素质等方面</w:t>
            </w:r>
          </w:p>
        </w:tc>
        <w:tc>
          <w:tcPr>
            <w:tcW w:w="1144" w:type="pct"/>
          </w:tcPr>
          <w:p w14:paraId="1734AAF5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6A8FBAB6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A492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23" w:type="pct"/>
            <w:vMerge w:val="restart"/>
            <w:vAlign w:val="center"/>
          </w:tcPr>
          <w:p w14:paraId="7FD698A1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3.课程体系</w:t>
            </w:r>
          </w:p>
        </w:tc>
        <w:tc>
          <w:tcPr>
            <w:tcW w:w="1877" w:type="pct"/>
            <w:vAlign w:val="center"/>
          </w:tcPr>
          <w:p w14:paraId="66AA63A1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3.1课程体系符合学生成长成才需求，强化理论基础、突出科教融合、产教融合注重学生创新能力培养</w:t>
            </w:r>
          </w:p>
        </w:tc>
        <w:tc>
          <w:tcPr>
            <w:tcW w:w="1144" w:type="pct"/>
          </w:tcPr>
          <w:p w14:paraId="41CF9AAD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restart"/>
            <w:vAlign w:val="center"/>
          </w:tcPr>
          <w:p w14:paraId="31BCFD2B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4B65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423" w:type="pct"/>
            <w:vMerge w:val="continue"/>
            <w:vAlign w:val="center"/>
          </w:tcPr>
          <w:p w14:paraId="227A668E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4CBD1247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3.2课程体系明确体现对专业培养目标和培养要求的具体支撑作用</w:t>
            </w:r>
          </w:p>
        </w:tc>
        <w:tc>
          <w:tcPr>
            <w:tcW w:w="1144" w:type="pct"/>
          </w:tcPr>
          <w:p w14:paraId="0DFA44A4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0C730C95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59EE3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3" w:type="pct"/>
            <w:vMerge w:val="continue"/>
            <w:vAlign w:val="center"/>
          </w:tcPr>
          <w:p w14:paraId="52CD71DA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2E959F26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3.3 学时、学分是否符合指导意见要求（社科类≤140学分、农医类≤145学分、理工类≤150学分、五年制≤180学分）</w:t>
            </w:r>
          </w:p>
        </w:tc>
        <w:tc>
          <w:tcPr>
            <w:tcW w:w="1144" w:type="pct"/>
          </w:tcPr>
          <w:p w14:paraId="7C5DDCA8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3D073E4F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CF1F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423" w:type="pct"/>
            <w:vMerge w:val="continue"/>
            <w:vAlign w:val="center"/>
          </w:tcPr>
          <w:p w14:paraId="23C5F143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7BC5609E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3.4 课程开课顺序合理，课程与课程、理论教学与实践教学等关系合理</w:t>
            </w:r>
          </w:p>
        </w:tc>
        <w:tc>
          <w:tcPr>
            <w:tcW w:w="1144" w:type="pct"/>
          </w:tcPr>
          <w:p w14:paraId="36B490A6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5E187FF6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E25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23" w:type="pct"/>
            <w:vMerge w:val="continue"/>
            <w:vAlign w:val="center"/>
          </w:tcPr>
          <w:p w14:paraId="388CA29C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06471723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3.5开设院所、校企共建的专业必修课程至少2门</w:t>
            </w:r>
          </w:p>
        </w:tc>
        <w:tc>
          <w:tcPr>
            <w:tcW w:w="1144" w:type="pct"/>
          </w:tcPr>
          <w:p w14:paraId="3FAF4AB2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704F52BC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7E40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423" w:type="pct"/>
            <w:vMerge w:val="continue"/>
            <w:vAlign w:val="center"/>
          </w:tcPr>
          <w:p w14:paraId="0D7213EC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0A4BA197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3.6鼓励增设人工智能赋能专业课程1门，鼓励开设全英文（双语）课程</w:t>
            </w:r>
          </w:p>
        </w:tc>
        <w:tc>
          <w:tcPr>
            <w:tcW w:w="1144" w:type="pct"/>
          </w:tcPr>
          <w:p w14:paraId="1D08BE5A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Merge w:val="continue"/>
            <w:vAlign w:val="center"/>
          </w:tcPr>
          <w:p w14:paraId="61724FD1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826E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423" w:type="pct"/>
            <w:vAlign w:val="center"/>
          </w:tcPr>
          <w:p w14:paraId="11AC1FEA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4.实践环节</w:t>
            </w:r>
          </w:p>
          <w:p w14:paraId="48FE3958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0CC2517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C814116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7" w:type="pct"/>
            <w:vAlign w:val="center"/>
          </w:tcPr>
          <w:p w14:paraId="16232BBB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4.1实践环节占总学分比例，理工农医类专业占比不低于30%，人文社科类专业占比不低于20%</w:t>
            </w:r>
          </w:p>
        </w:tc>
        <w:tc>
          <w:tcPr>
            <w:tcW w:w="1144" w:type="pct"/>
          </w:tcPr>
          <w:p w14:paraId="37D6F6AD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Align w:val="center"/>
          </w:tcPr>
          <w:p w14:paraId="387FB695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8AD6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423" w:type="pct"/>
            <w:vAlign w:val="center"/>
          </w:tcPr>
          <w:p w14:paraId="1980048F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5.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培养目标-毕业要求-课程体系之间支撑关系</w:t>
            </w:r>
          </w:p>
        </w:tc>
        <w:tc>
          <w:tcPr>
            <w:tcW w:w="1877" w:type="pct"/>
            <w:vAlign w:val="center"/>
          </w:tcPr>
          <w:p w14:paraId="5F3BB498"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5.1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专业人才培养目标、毕业要求的制订依据，知识结构、课程体系及教学活动是否对培养目标形成支撑及达成毕业要求，是否体现相应行业发展趋势所需的新知识与能力</w:t>
            </w:r>
          </w:p>
        </w:tc>
        <w:tc>
          <w:tcPr>
            <w:tcW w:w="1144" w:type="pct"/>
          </w:tcPr>
          <w:p w14:paraId="77B9C1FD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vAlign w:val="center"/>
          </w:tcPr>
          <w:p w14:paraId="108C1279">
            <w:pPr>
              <w:widowControl/>
              <w:adjustRightInd w:val="0"/>
              <w:snapToGrid w:val="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37CA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423" w:type="pct"/>
            <w:vAlign w:val="center"/>
          </w:tcPr>
          <w:p w14:paraId="31E9125C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5.其他建议和意见</w:t>
            </w:r>
          </w:p>
        </w:tc>
        <w:tc>
          <w:tcPr>
            <w:tcW w:w="4577" w:type="pct"/>
            <w:gridSpan w:val="3"/>
          </w:tcPr>
          <w:p w14:paraId="557221DF">
            <w:pPr>
              <w:pStyle w:val="2"/>
              <w:spacing w:line="300" w:lineRule="exact"/>
              <w:ind w:firstLine="0"/>
              <w:rPr>
                <w:rFonts w:hint="eastAsia" w:ascii="宋体" w:hAnsi="宋体"/>
                <w:sz w:val="24"/>
                <w:szCs w:val="24"/>
              </w:rPr>
            </w:pPr>
          </w:p>
          <w:p w14:paraId="168A48AC">
            <w:pPr>
              <w:pStyle w:val="2"/>
              <w:spacing w:line="300" w:lineRule="exact"/>
              <w:ind w:firstLine="0"/>
              <w:rPr>
                <w:rFonts w:hint="eastAsia" w:ascii="宋体" w:hAnsi="宋体"/>
                <w:sz w:val="24"/>
                <w:szCs w:val="24"/>
              </w:rPr>
            </w:pPr>
          </w:p>
          <w:p w14:paraId="5212AE19">
            <w:pPr>
              <w:pStyle w:val="2"/>
              <w:spacing w:line="300" w:lineRule="exact"/>
              <w:ind w:firstLine="0"/>
              <w:rPr>
                <w:rFonts w:hint="eastAsia" w:ascii="宋体" w:hAnsi="宋体"/>
                <w:sz w:val="24"/>
                <w:szCs w:val="24"/>
              </w:rPr>
            </w:pPr>
          </w:p>
          <w:p w14:paraId="31ADD717">
            <w:pPr>
              <w:pStyle w:val="2"/>
              <w:spacing w:line="300" w:lineRule="exact"/>
              <w:ind w:firstLine="0"/>
              <w:rPr>
                <w:rFonts w:hint="eastAsia" w:ascii="宋体" w:hAnsi="宋体"/>
                <w:sz w:val="24"/>
                <w:szCs w:val="24"/>
              </w:rPr>
            </w:pPr>
          </w:p>
          <w:p w14:paraId="7521574F">
            <w:pPr>
              <w:pStyle w:val="2"/>
              <w:spacing w:line="300" w:lineRule="exact"/>
              <w:ind w:firstLine="0"/>
              <w:rPr>
                <w:rFonts w:hint="eastAsia" w:ascii="宋体" w:hAnsi="宋体"/>
                <w:sz w:val="24"/>
                <w:szCs w:val="24"/>
              </w:rPr>
            </w:pPr>
          </w:p>
          <w:p w14:paraId="1B1F5641">
            <w:pPr>
              <w:pStyle w:val="2"/>
              <w:spacing w:line="300" w:lineRule="exact"/>
              <w:ind w:firstLine="0"/>
              <w:rPr>
                <w:rFonts w:hint="eastAsia" w:ascii="宋体" w:hAnsi="宋体"/>
                <w:sz w:val="24"/>
                <w:szCs w:val="24"/>
              </w:rPr>
            </w:pPr>
          </w:p>
          <w:p w14:paraId="1C3CCC77"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6EC67DB3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3FB92613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论证结论：</w:t>
      </w:r>
    </w:p>
    <w:p w14:paraId="3CF66E89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□ 通过论证</w:t>
      </w:r>
    </w:p>
    <w:p w14:paraId="54FB4A1F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□ 适当修改，通过论证</w:t>
      </w:r>
    </w:p>
    <w:p w14:paraId="4757649F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□ 修改后重新论证</w:t>
      </w:r>
    </w:p>
    <w:p w14:paraId="73F61791">
      <w:pPr>
        <w:ind w:left="5586" w:leftChars="266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专家签字：                                                                                        2026年   月   日</w:t>
      </w:r>
    </w:p>
    <w:p w14:paraId="0609C6D7">
      <w:pPr>
        <w:rPr>
          <w:rFonts w:ascii="宋体" w:hAnsi="宋体"/>
          <w:b/>
          <w:bCs/>
          <w:sz w:val="36"/>
          <w:szCs w:val="36"/>
        </w:rPr>
      </w:pPr>
    </w:p>
    <w:p w14:paraId="532B6692">
      <w:pPr>
        <w:rPr>
          <w:rFonts w:ascii="宋体" w:hAnsi="宋体"/>
          <w:b/>
          <w:bCs/>
          <w:sz w:val="36"/>
          <w:szCs w:val="36"/>
        </w:rPr>
      </w:pPr>
    </w:p>
    <w:p w14:paraId="0E6D6110">
      <w:pPr>
        <w:rPr>
          <w:rFonts w:ascii="宋体" w:hAnsi="宋体"/>
          <w:b/>
          <w:bCs/>
          <w:sz w:val="36"/>
          <w:szCs w:val="36"/>
        </w:rPr>
      </w:pPr>
    </w:p>
    <w:p w14:paraId="7ECD87E8">
      <w:pPr>
        <w:spacing w:line="560" w:lineRule="exact"/>
        <w:ind w:firstLine="640" w:firstLineChars="200"/>
        <w:rPr>
          <w:rFonts w:hint="eastAsia" w:ascii="黑体" w:hAnsi="宋体" w:eastAsia="黑体" w:cs="宋体"/>
          <w:bCs/>
          <w:sz w:val="32"/>
          <w:szCs w:val="32"/>
        </w:rPr>
      </w:pPr>
      <w:r>
        <w:rPr>
          <w:rFonts w:hint="eastAsia" w:ascii="黑体" w:hAnsi="宋体" w:eastAsia="黑体" w:cs="宋体"/>
          <w:bCs/>
          <w:sz w:val="32"/>
          <w:szCs w:val="32"/>
        </w:rPr>
        <w:t>四、专家意见整改情况</w:t>
      </w:r>
    </w:p>
    <w:p w14:paraId="18259397"/>
    <w:tbl>
      <w:tblPr>
        <w:tblStyle w:val="4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359"/>
        <w:gridCol w:w="4991"/>
      </w:tblGrid>
      <w:tr w14:paraId="54E5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789" w:type="dxa"/>
          </w:tcPr>
          <w:p w14:paraId="1C6A1222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论证指标</w:t>
            </w:r>
          </w:p>
        </w:tc>
        <w:tc>
          <w:tcPr>
            <w:tcW w:w="2359" w:type="dxa"/>
          </w:tcPr>
          <w:p w14:paraId="2C465CB9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问题表现</w:t>
            </w:r>
          </w:p>
        </w:tc>
        <w:tc>
          <w:tcPr>
            <w:tcW w:w="4991" w:type="dxa"/>
          </w:tcPr>
          <w:p w14:paraId="225FEBCB">
            <w:pPr>
              <w:spacing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整改情况</w:t>
            </w:r>
          </w:p>
        </w:tc>
      </w:tr>
      <w:tr w14:paraId="6706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789" w:type="dxa"/>
          </w:tcPr>
          <w:p w14:paraId="03C35B66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定位与特色</w:t>
            </w:r>
          </w:p>
        </w:tc>
        <w:tc>
          <w:tcPr>
            <w:tcW w:w="2359" w:type="dxa"/>
          </w:tcPr>
          <w:p w14:paraId="789612B8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305925AA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6E8A6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789" w:type="dxa"/>
          </w:tcPr>
          <w:p w14:paraId="07D98878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培养目标</w:t>
            </w:r>
          </w:p>
        </w:tc>
        <w:tc>
          <w:tcPr>
            <w:tcW w:w="2359" w:type="dxa"/>
          </w:tcPr>
          <w:p w14:paraId="3F5507EF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3C1E3956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1068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789" w:type="dxa"/>
          </w:tcPr>
          <w:p w14:paraId="4E7B75FE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课程设置</w:t>
            </w:r>
          </w:p>
        </w:tc>
        <w:tc>
          <w:tcPr>
            <w:tcW w:w="2359" w:type="dxa"/>
          </w:tcPr>
          <w:p w14:paraId="716A7201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1BA47D50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4106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789" w:type="dxa"/>
          </w:tcPr>
          <w:p w14:paraId="05498D91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实践环节</w:t>
            </w:r>
          </w:p>
        </w:tc>
        <w:tc>
          <w:tcPr>
            <w:tcW w:w="2359" w:type="dxa"/>
          </w:tcPr>
          <w:p w14:paraId="71C8A61A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399916A7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  <w:tr w14:paraId="005B8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789" w:type="dxa"/>
          </w:tcPr>
          <w:p w14:paraId="3CA79486">
            <w:pPr>
              <w:spacing w:after="156" w:afterLines="50" w:line="360" w:lineRule="auto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>培养目标-毕业要求-课程体系之间支撑关系</w:t>
            </w:r>
          </w:p>
        </w:tc>
        <w:tc>
          <w:tcPr>
            <w:tcW w:w="2359" w:type="dxa"/>
          </w:tcPr>
          <w:p w14:paraId="03F9AF60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</w:tcPr>
          <w:p w14:paraId="1CC9AF6C">
            <w:pPr>
              <w:spacing w:after="156" w:afterLines="50" w:line="360" w:lineRule="auto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</w:tr>
    </w:tbl>
    <w:p w14:paraId="41BA5D8D"/>
    <w:p w14:paraId="14B7756E">
      <w:pPr>
        <w:ind w:firstLine="4760" w:firstLineChars="1700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专业负责人签字：       </w:t>
      </w:r>
    </w:p>
    <w:p w14:paraId="2BEE305D">
      <w:pPr>
        <w:ind w:firstLine="4760" w:firstLineChars="17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教学副院长签字：</w:t>
      </w:r>
    </w:p>
    <w:p w14:paraId="52D93987">
      <w:pPr>
        <w:ind w:left="840" w:leftChars="400" w:right="280" w:firstLine="3920" w:firstLineChars="1400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院长签字：   </w:t>
      </w:r>
    </w:p>
    <w:p w14:paraId="4FC01632">
      <w:pPr>
        <w:ind w:left="4830" w:leftChars="1900" w:right="280" w:hanging="840" w:hangingChars="300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（学院盖章）</w:t>
      </w:r>
    </w:p>
    <w:p w14:paraId="5D20C4BE">
      <w:pPr>
        <w:ind w:left="4830" w:leftChars="1900" w:right="280" w:hanging="840" w:hangingChars="300"/>
        <w:jc w:val="lef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2026年   月   日</w:t>
      </w:r>
    </w:p>
    <w:p w14:paraId="16D9C3C0">
      <w:pPr>
        <w:rPr>
          <w:rFonts w:hint="eastAsia"/>
        </w:rPr>
      </w:pPr>
    </w:p>
    <w:p w14:paraId="67F2E781"/>
    <w:p w14:paraId="5ED97573">
      <w:pPr>
        <w:rPr>
          <w:rFonts w:hint="eastAsia"/>
          <w:color w:val="EE0000"/>
        </w:rPr>
      </w:pPr>
      <w:r>
        <w:rPr>
          <w:rFonts w:hint="eastAsia"/>
          <w:color w:val="EE0000"/>
        </w:rPr>
        <w:t>本文件由院长及专业负责人签字后，将扫描版和人才培养方案</w:t>
      </w:r>
      <w:r>
        <w:rPr>
          <w:color w:val="EE0000"/>
        </w:rPr>
        <w:t>于2026年10月23日前统一发送至邮箱：3833531383@qq.com。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黑体">
    <w:altName w:val="黑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长城大标宋体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5D"/>
    <w:rsid w:val="000D2853"/>
    <w:rsid w:val="001D085F"/>
    <w:rsid w:val="00292399"/>
    <w:rsid w:val="00361051"/>
    <w:rsid w:val="003D08DB"/>
    <w:rsid w:val="00423282"/>
    <w:rsid w:val="00785ABA"/>
    <w:rsid w:val="007D5BD3"/>
    <w:rsid w:val="0088521A"/>
    <w:rsid w:val="008E57C8"/>
    <w:rsid w:val="00923D25"/>
    <w:rsid w:val="009863CF"/>
    <w:rsid w:val="009F3026"/>
    <w:rsid w:val="00A5089B"/>
    <w:rsid w:val="00B5705D"/>
    <w:rsid w:val="00C66162"/>
    <w:rsid w:val="00C67554"/>
    <w:rsid w:val="00CA69AB"/>
    <w:rsid w:val="00CC3494"/>
    <w:rsid w:val="00DA5CE2"/>
    <w:rsid w:val="00EC63B4"/>
    <w:rsid w:val="00EF5C20"/>
    <w:rsid w:val="00F1733B"/>
    <w:rsid w:val="00F933AF"/>
    <w:rsid w:val="00FD56AD"/>
    <w:rsid w:val="0E4B5B8E"/>
    <w:rsid w:val="48835579"/>
    <w:rsid w:val="582B628D"/>
    <w:rsid w:val="6C0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qFormat/>
    <w:uiPriority w:val="0"/>
    <w:pPr>
      <w:ind w:firstLine="585"/>
    </w:pPr>
    <w:rPr>
      <w:rFonts w:ascii="Times New Roman" w:hAnsi="Times New Roman" w:eastAsia="宋体" w:cs="Times New Roman"/>
      <w:sz w:val="28"/>
      <w:szCs w:val="20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字符"/>
    <w:basedOn w:val="5"/>
    <w:link w:val="2"/>
    <w:uiPriority w:val="0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883</Words>
  <Characters>938</Characters>
  <Lines>88</Lines>
  <Paragraphs>66</Paragraphs>
  <TotalTime>94</TotalTime>
  <ScaleCrop>false</ScaleCrop>
  <LinksUpToDate>false</LinksUpToDate>
  <CharactersWithSpaces>1160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2026-08-08T04:07:00Z</dcterms:created>
  <dc:creator>Zhang Yilei</dc:creator>
  <cp:lastModifiedBy>丽丽</cp:lastModifiedBy>
  <dcterms:modified xsi:type="dcterms:W3CDTF">2026-08-11T05:38:57Z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eyJoZGlkIjoiNjQwNTJjY2Q5ODdmYTc4Nzc1YTIyZjY0YjkzY2EwZDEiLCJ1c2VySWQiOiIyMTI2MDUwNjcifQ==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307677B71BBA4E1BA42C14AA9587ECD0_12</vt:lpwstr>
  </property>
</Properties>
</file>